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tabs>
          <w:tab w:val="left" w:pos="425"/>
          <w:tab w:val="right" w:pos="9072"/>
        </w:tabs>
        <w:spacing w:after="240" w:before="240" w:lineRule="auto"/>
        <w:jc w:val="center"/>
        <w:rPr>
          <w:rFonts w:ascii="Merriweather" w:cs="Merriweather" w:eastAsia="Merriweather" w:hAnsi="Merriweather"/>
          <w:sz w:val="36"/>
          <w:szCs w:val="36"/>
        </w:rPr>
      </w:pPr>
      <w:bookmarkStart w:colFirst="0" w:colLast="0" w:name="_u28160qufg0u" w:id="0"/>
      <w:bookmarkEnd w:id="0"/>
      <w:r w:rsidDel="00000000" w:rsidR="00000000" w:rsidRPr="00000000">
        <w:rPr>
          <w:rFonts w:ascii="Merriweather" w:cs="Merriweather" w:eastAsia="Merriweather" w:hAnsi="Merriweather"/>
          <w:sz w:val="36"/>
          <w:szCs w:val="36"/>
          <w:rtl w:val="0"/>
        </w:rPr>
        <w:t xml:space="preserve">Titre du résumé d’une page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25"/>
          <w:tab w:val="right" w:pos="9072"/>
        </w:tabs>
        <w:spacing w:after="120" w:before="0" w:line="240" w:lineRule="auto"/>
        <w:ind w:left="0" w:right="0" w:firstLine="0"/>
        <w:jc w:val="center"/>
        <w:rPr>
          <w:rFonts w:ascii="Merriweather" w:cs="Merriweather" w:eastAsia="Merriweather" w:hAnsi="Merriweather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bookmarkStart w:colFirst="0" w:colLast="0" w:name="_sfxvdjbzkdwy" w:id="1"/>
      <w:bookmarkEnd w:id="1"/>
      <w:r w:rsidDel="00000000" w:rsidR="00000000" w:rsidRPr="00000000">
        <w:rPr>
          <w:rFonts w:ascii="Merriweather" w:cs="Merriweather" w:eastAsia="Merriweather" w:hAnsi="Merriweather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Prénom1 Nom1</w:t>
        <w:br w:type="textWrapping"/>
      </w:r>
      <w:r w:rsidDel="00000000" w:rsidR="00000000" w:rsidRPr="00000000">
        <w:rPr>
          <w:rFonts w:ascii="Merriweather" w:cs="Merriweather" w:eastAsia="Merriweather" w:hAnsi="Merriweather"/>
          <w:sz w:val="18"/>
          <w:szCs w:val="18"/>
          <w:rtl w:val="0"/>
        </w:rPr>
        <w:t xml:space="preserve">A</w:t>
      </w:r>
      <w:r w:rsidDel="00000000" w:rsidR="00000000" w:rsidRPr="00000000">
        <w:rPr>
          <w:rFonts w:ascii="Merriweather" w:cs="Merriweather" w:eastAsia="Merriweather" w:hAnsi="Merriweather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dresse</w:t>
        <w:br w:type="textWrapping"/>
        <w:t xml:space="preserve">nom@labo.pays1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25"/>
          <w:tab w:val="right" w:pos="9072"/>
        </w:tabs>
        <w:spacing w:after="120" w:before="0" w:line="240" w:lineRule="auto"/>
        <w:ind w:left="0" w:right="0" w:firstLine="0"/>
        <w:jc w:val="center"/>
        <w:rPr>
          <w:rFonts w:ascii="Merriweather" w:cs="Merriweather" w:eastAsia="Merriweather" w:hAnsi="Merriweather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Merriweather" w:cs="Merriweather" w:eastAsia="Merriweather" w:hAnsi="Merriweather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Prénom2 Nom2, Prénom3 Nom3</w:t>
        <w:br w:type="textWrapping"/>
        <w:t xml:space="preserve">Adresse</w:t>
        <w:br w:type="textWrapping"/>
        <w:t xml:space="preserve">nom@labo.pays2, nom@labo.pays3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rPr>
          <w:rFonts w:ascii="Merriweather" w:cs="Merriweather" w:eastAsia="Merriweather" w:hAnsi="Merriweather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erriweather" w:cs="Merriweather" w:eastAsia="Merriweather" w:hAnsi="Merriweather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 résumé </w:t>
      </w:r>
      <w:r w:rsidDel="00000000" w:rsidR="00000000" w:rsidRPr="00000000">
        <w:rPr>
          <w:rFonts w:ascii="Merriweather" w:cs="Merriweather" w:eastAsia="Merriweather" w:hAnsi="Merriweather"/>
          <w:sz w:val="22"/>
          <w:szCs w:val="22"/>
          <w:rtl w:val="0"/>
        </w:rPr>
        <w:t xml:space="preserve">en français </w:t>
      </w:r>
      <w:r w:rsidDel="00000000" w:rsidR="00000000" w:rsidRPr="00000000">
        <w:rPr>
          <w:rFonts w:ascii="Merriweather" w:cs="Merriweather" w:eastAsia="Merriweather" w:hAnsi="Merriweather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doit récapituler le contexte de l'étude et souligner ses résultats principaux et de nouveaux résultats le cas échéant</w:t>
      </w:r>
      <w:r w:rsidDel="00000000" w:rsidR="00000000" w:rsidRPr="00000000">
        <w:rPr>
          <w:rFonts w:ascii="Merriweather" w:cs="Merriweather" w:eastAsia="Merriweather" w:hAnsi="Merriweather"/>
          <w:sz w:val="22"/>
          <w:szCs w:val="22"/>
          <w:rtl w:val="0"/>
        </w:rPr>
        <w:t xml:space="preserve">.</w:t>
      </w:r>
      <w:r w:rsidDel="00000000" w:rsidR="00000000" w:rsidRPr="00000000">
        <w:rPr>
          <w:rFonts w:ascii="Merriweather" w:cs="Merriweather" w:eastAsia="Merriweather" w:hAnsi="Merriweather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Merriweather" w:cs="Merriweather" w:eastAsia="Merriweather" w:hAnsi="Merriweather"/>
          <w:sz w:val="22"/>
          <w:szCs w:val="22"/>
          <w:rtl w:val="0"/>
        </w:rPr>
        <w:t xml:space="preserve">I</w:t>
      </w:r>
      <w:r w:rsidDel="00000000" w:rsidR="00000000" w:rsidRPr="00000000">
        <w:rPr>
          <w:rFonts w:ascii="Merriweather" w:cs="Merriweather" w:eastAsia="Merriweather" w:hAnsi="Merriweather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 </w:t>
      </w:r>
      <w:r w:rsidDel="00000000" w:rsidR="00000000" w:rsidRPr="00000000">
        <w:rPr>
          <w:rFonts w:ascii="Merriweather" w:cs="Merriweather" w:eastAsia="Merriweather" w:hAnsi="Merriweather"/>
          <w:sz w:val="22"/>
          <w:szCs w:val="22"/>
          <w:rtl w:val="0"/>
        </w:rPr>
        <w:t xml:space="preserve">ne doit pas dépasser une page</w:t>
      </w:r>
      <w:r w:rsidDel="00000000" w:rsidR="00000000" w:rsidRPr="00000000">
        <w:rPr>
          <w:rFonts w:ascii="Merriweather" w:cs="Merriweather" w:eastAsia="Merriweather" w:hAnsi="Merriweather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Il peut inclure des références [1].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Fonts w:ascii="Merriweather" w:cs="Merriweather" w:eastAsia="Merriweather" w:hAnsi="Merriweather"/>
          <w:sz w:val="22"/>
          <w:szCs w:val="22"/>
          <w:rtl w:val="0"/>
        </w:rPr>
        <w:t xml:space="preserve">Ne pas inclure de figure.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Fonts w:ascii="Merriweather" w:cs="Merriweather" w:eastAsia="Merriweather" w:hAnsi="Merriweather"/>
          <w:sz w:val="22"/>
          <w:szCs w:val="22"/>
          <w:rtl w:val="0"/>
        </w:rPr>
        <w:t xml:space="preserve">Police de caractères : 11 pt.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Fonts w:ascii="Merriweather" w:cs="Merriweather" w:eastAsia="Merriweather" w:hAnsi="Merriweather"/>
          <w:sz w:val="22"/>
          <w:szCs w:val="22"/>
          <w:rtl w:val="0"/>
        </w:rPr>
        <w:t xml:space="preserve">Le résumé est à envoyer aux membres du comité d'organisation d’Holophi6 (date limite d'envoi : le 10 novembre 2022) :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40" w:lineRule="auto"/>
        <w:ind w:left="720" w:right="0" w:hanging="360"/>
        <w:rPr>
          <w:rFonts w:ascii="Merriweather" w:cs="Merriweather" w:eastAsia="Merriweather" w:hAnsi="Merriweather"/>
          <w:sz w:val="22"/>
          <w:szCs w:val="22"/>
          <w:u w:val="none"/>
        </w:rPr>
      </w:pPr>
      <w:r w:rsidDel="00000000" w:rsidR="00000000" w:rsidRPr="00000000">
        <w:rPr>
          <w:rFonts w:ascii="Merriweather" w:cs="Merriweather" w:eastAsia="Merriweather" w:hAnsi="Merriweather"/>
          <w:sz w:val="22"/>
          <w:szCs w:val="22"/>
          <w:rtl w:val="0"/>
        </w:rPr>
        <w:t xml:space="preserve">Mme. Zosia Bratasz • zosia.bratasz@gmail.com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40" w:lineRule="auto"/>
        <w:ind w:left="720" w:right="0" w:hanging="360"/>
        <w:rPr>
          <w:rFonts w:ascii="Merriweather" w:cs="Merriweather" w:eastAsia="Merriweather" w:hAnsi="Merriweather"/>
          <w:sz w:val="22"/>
          <w:szCs w:val="22"/>
          <w:u w:val="none"/>
        </w:rPr>
      </w:pPr>
      <w:r w:rsidDel="00000000" w:rsidR="00000000" w:rsidRPr="00000000">
        <w:rPr>
          <w:rFonts w:ascii="Merriweather" w:cs="Merriweather" w:eastAsia="Merriweather" w:hAnsi="Merriweather"/>
          <w:sz w:val="22"/>
          <w:szCs w:val="22"/>
          <w:rtl w:val="0"/>
        </w:rPr>
        <w:t xml:space="preserve">M. Olivier Martinache • martinache72170@gmail.com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rPr>
          <w:rFonts w:ascii="Merriweather" w:cs="Merriweather" w:eastAsia="Merriweather" w:hAnsi="Merriweather"/>
          <w:sz w:val="22"/>
          <w:szCs w:val="22"/>
          <w:u w:val="none"/>
        </w:rPr>
      </w:pPr>
      <w:r w:rsidDel="00000000" w:rsidR="00000000" w:rsidRPr="00000000">
        <w:rPr>
          <w:rFonts w:ascii="Merriweather" w:cs="Merriweather" w:eastAsia="Merriweather" w:hAnsi="Merriweather"/>
          <w:sz w:val="22"/>
          <w:szCs w:val="22"/>
          <w:rtl w:val="0"/>
        </w:rPr>
        <w:t xml:space="preserve">M. Yohan Blazy • yblazy@quantelmedical.fr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rPr>
          <w:rFonts w:ascii="Merriweather" w:cs="Merriweather" w:eastAsia="Merriweather" w:hAnsi="Merriweather"/>
          <w:b w:val="1"/>
          <w:sz w:val="22"/>
          <w:szCs w:val="22"/>
        </w:rPr>
      </w:pPr>
      <w:r w:rsidDel="00000000" w:rsidR="00000000" w:rsidRPr="00000000">
        <w:rPr>
          <w:rFonts w:ascii="Merriweather" w:cs="Merriweather" w:eastAsia="Merriweather" w:hAnsi="Merriweather"/>
          <w:b w:val="1"/>
          <w:sz w:val="22"/>
          <w:szCs w:val="22"/>
          <w:rtl w:val="0"/>
        </w:rPr>
        <w:t xml:space="preserve">Références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0"/>
          <w:tab w:val="right" w:pos="7920"/>
        </w:tabs>
        <w:spacing w:after="0" w:before="0" w:line="240" w:lineRule="auto"/>
        <w:ind w:left="0" w:right="0" w:firstLine="0"/>
        <w:rPr>
          <w:rFonts w:ascii="Merriweather" w:cs="Merriweather" w:eastAsia="Merriweather" w:hAnsi="Merriweather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Merriweather" w:cs="Merriweather" w:eastAsia="Merriweather" w:hAnsi="Merriweather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Merriweather" w:cs="Merriweather" w:eastAsia="Merriweather" w:hAnsi="Merriweather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Zwick, S. A., &amp; Plesset, M. S. (1954). On the dynamics of small vapor bubbles in liquid. </w:t>
      </w:r>
      <w:r w:rsidDel="00000000" w:rsidR="00000000" w:rsidRPr="00000000">
        <w:rPr>
          <w:rFonts w:ascii="Merriweather" w:cs="Merriweather" w:eastAsia="Merriweather" w:hAnsi="Merriweather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J. Math. Phys</w:t>
      </w:r>
      <w:r w:rsidDel="00000000" w:rsidR="00000000" w:rsidRPr="00000000">
        <w:rPr>
          <w:rFonts w:ascii="Merriweather" w:cs="Merriweather" w:eastAsia="Merriweather" w:hAnsi="Merriweather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Merriweather" w:cs="Merriweather" w:eastAsia="Merriweather" w:hAnsi="Merriweather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33</w:t>
      </w:r>
      <w:r w:rsidDel="00000000" w:rsidR="00000000" w:rsidRPr="00000000">
        <w:rPr>
          <w:rFonts w:ascii="Merriweather" w:cs="Merriweather" w:eastAsia="Merriweather" w:hAnsi="Merriweather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, 308-330.</w:t>
      </w:r>
      <w:r w:rsidDel="00000000" w:rsidR="00000000" w:rsidRPr="00000000">
        <w:rPr>
          <w:rtl w:val="0"/>
        </w:rPr>
      </w:r>
    </w:p>
    <w:sectPr>
      <w:headerReference r:id="rId6" w:type="default"/>
      <w:pgSz w:h="16840" w:w="11907" w:orient="portrait"/>
      <w:pgMar w:bottom="1134" w:top="1134" w:left="2160" w:right="183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Merriweath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F">
    <w:pPr>
      <w:tabs>
        <w:tab w:val="right" w:pos="7920"/>
      </w:tabs>
      <w:jc w:val="center"/>
      <w:rPr>
        <w:rFonts w:ascii="Merriweather" w:cs="Merriweather" w:eastAsia="Merriweather" w:hAnsi="Merriweather"/>
        <w:color w:val="666666"/>
        <w:sz w:val="16"/>
        <w:szCs w:val="16"/>
      </w:rPr>
    </w:pPr>
    <w:r w:rsidDel="00000000" w:rsidR="00000000" w:rsidRPr="00000000">
      <w:rPr>
        <w:rFonts w:ascii="Merriweather" w:cs="Merriweather" w:eastAsia="Merriweather" w:hAnsi="Merriweather"/>
        <w:color w:val="666666"/>
        <w:sz w:val="16"/>
        <w:szCs w:val="16"/>
      </w:rPr>
      <w:drawing>
        <wp:inline distB="114300" distT="114300" distL="114300" distR="114300">
          <wp:extent cx="587212" cy="251662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87212" cy="25166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0">
    <w:pPr>
      <w:tabs>
        <w:tab w:val="right" w:pos="7920"/>
      </w:tabs>
      <w:jc w:val="center"/>
      <w:rPr>
        <w:rFonts w:ascii="Merriweather" w:cs="Merriweather" w:eastAsia="Merriweather" w:hAnsi="Merriweather"/>
        <w:color w:val="666666"/>
        <w:sz w:val="16"/>
        <w:szCs w:val="16"/>
      </w:rPr>
    </w:pPr>
    <w:r w:rsidDel="00000000" w:rsidR="00000000" w:rsidRPr="00000000">
      <w:rPr>
        <w:rFonts w:ascii="Merriweather" w:cs="Merriweather" w:eastAsia="Merriweather" w:hAnsi="Merriweather"/>
        <w:color w:val="666666"/>
        <w:sz w:val="16"/>
        <w:szCs w:val="16"/>
        <w:rtl w:val="0"/>
      </w:rPr>
      <w:t xml:space="preserve">6ème rencontre francophone d’holographie numérique</w:t>
    </w:r>
  </w:p>
  <w:p w:rsidR="00000000" w:rsidDel="00000000" w:rsidP="00000000" w:rsidRDefault="00000000" w:rsidRPr="00000000" w14:paraId="00000011">
    <w:pPr>
      <w:tabs>
        <w:tab w:val="right" w:pos="7920"/>
      </w:tabs>
      <w:jc w:val="center"/>
      <w:rPr>
        <w:rFonts w:ascii="Merriweather" w:cs="Merriweather" w:eastAsia="Merriweather" w:hAnsi="Merriweather"/>
        <w:color w:val="666666"/>
        <w:sz w:val="16"/>
        <w:szCs w:val="16"/>
      </w:rPr>
    </w:pPr>
    <w:r w:rsidDel="00000000" w:rsidR="00000000" w:rsidRPr="00000000">
      <w:rPr>
        <w:rFonts w:ascii="Merriweather" w:cs="Merriweather" w:eastAsia="Merriweather" w:hAnsi="Merriweather"/>
        <w:color w:val="666666"/>
        <w:sz w:val="16"/>
        <w:szCs w:val="16"/>
        <w:rtl w:val="0"/>
      </w:rPr>
      <w:t xml:space="preserve">30 novembre - 1er décembre 2022. Paris, France</w:t>
    </w:r>
  </w:p>
  <w:p w:rsidR="00000000" w:rsidDel="00000000" w:rsidP="00000000" w:rsidRDefault="00000000" w:rsidRPr="00000000" w14:paraId="00000012">
    <w:pPr>
      <w:tabs>
        <w:tab w:val="right" w:pos="7920"/>
      </w:tabs>
      <w:jc w:val="center"/>
      <w:rPr>
        <w:rFonts w:ascii="Merriweather" w:cs="Merriweather" w:eastAsia="Merriweather" w:hAnsi="Merriweather"/>
        <w:color w:val="666666"/>
        <w:sz w:val="16"/>
        <w:szCs w:val="16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fr-F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tabs>
        <w:tab w:val="left" w:pos="426"/>
        <w:tab w:val="right" w:pos="9072"/>
      </w:tabs>
      <w:spacing w:after="220" w:before="440" w:lineRule="auto"/>
    </w:pPr>
    <w:rPr>
      <w:b w:val="1"/>
      <w:smallCap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erriweather-regular.ttf"/><Relationship Id="rId2" Type="http://schemas.openxmlformats.org/officeDocument/2006/relationships/font" Target="fonts/Merriweather-bold.ttf"/><Relationship Id="rId3" Type="http://schemas.openxmlformats.org/officeDocument/2006/relationships/font" Target="fonts/Merriweather-italic.ttf"/><Relationship Id="rId4" Type="http://schemas.openxmlformats.org/officeDocument/2006/relationships/font" Target="fonts/Merriweather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